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F57172">
      <w:pPr>
        <w:pStyle w:val="a7"/>
        <w:rPr>
          <w:lang w:val="de-DE" w:eastAsia="zh-TW"/>
        </w:rPr>
      </w:pPr>
      <w:r>
        <w:rPr>
          <w:rFonts w:hint="eastAsia"/>
          <w:lang w:val="de-DE" w:eastAsia="zh-TW"/>
        </w:rPr>
        <w:t xml:space="preserve">                     </w:t>
      </w:r>
      <w:r w:rsidR="002A35DA" w:rsidRPr="00BE6FE7">
        <w:rPr>
          <w:rFonts w:hint="eastAsia"/>
          <w:lang w:val="de-DE" w:eastAsia="zh-TW"/>
        </w:rPr>
        <w:t>Fast Ethe</w:t>
      </w:r>
      <w:r w:rsidR="002A35DA" w:rsidRPr="00BE6FE7">
        <w:rPr>
          <w:rFonts w:eastAsia="SimSun" w:hint="eastAsia"/>
          <w:lang w:val="de-DE" w:eastAsia="zh-CN"/>
        </w:rPr>
        <w:t>r</w:t>
      </w:r>
      <w:r w:rsidR="002A35DA"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F57172">
        <w:rPr>
          <w:rFonts w:ascii="Arial" w:hAnsi="Arial" w:hint="eastAsia"/>
          <w:b/>
          <w:i/>
          <w:sz w:val="24"/>
          <w:lang w:val="de-DE" w:eastAsia="zh-TW"/>
        </w:rPr>
        <w:t>1.0.0.1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lang w:eastAsia="zh-TW"/>
        </w:rPr>
      </w:pPr>
    </w:p>
    <w:p w:rsidR="00F573FF" w:rsidRDefault="00F573FF">
      <w:pPr>
        <w:widowControl/>
        <w:jc w:val="both"/>
        <w:rPr>
          <w:rFonts w:ascii="Arial" w:hAnsi="Arial"/>
          <w:lang w:eastAsia="zh-TW"/>
        </w:rPr>
      </w:pPr>
    </w:p>
    <w:p w:rsidR="00F573FF" w:rsidRDefault="00F573FF">
      <w:pPr>
        <w:widowControl/>
        <w:jc w:val="both"/>
        <w:rPr>
          <w:rFonts w:ascii="Arial" w:hAnsi="Arial"/>
          <w:lang w:eastAsia="zh-TW"/>
        </w:rPr>
      </w:pPr>
    </w:p>
    <w:p w:rsidR="00F573FF" w:rsidRDefault="00F573FF">
      <w:pPr>
        <w:widowControl/>
        <w:jc w:val="both"/>
        <w:rPr>
          <w:rFonts w:ascii="Arial" w:hAnsi="Arial"/>
          <w:lang w:eastAsia="zh-TW"/>
        </w:rPr>
      </w:pPr>
    </w:p>
    <w:p w:rsidR="00F573FF" w:rsidRDefault="00F573FF">
      <w:pPr>
        <w:widowControl/>
        <w:jc w:val="both"/>
        <w:rPr>
          <w:rFonts w:ascii="Arial" w:hAnsi="Arial"/>
          <w:lang w:eastAsia="zh-TW"/>
        </w:rPr>
      </w:pPr>
    </w:p>
    <w:p w:rsidR="00F573FF" w:rsidRDefault="00F573FF">
      <w:pPr>
        <w:widowControl/>
        <w:jc w:val="both"/>
        <w:rPr>
          <w:rFonts w:ascii="Arial" w:hAnsi="Arial"/>
          <w:lang w:eastAsia="zh-TW"/>
        </w:rPr>
      </w:pPr>
    </w:p>
    <w:p w:rsidR="0097213A" w:rsidRPr="00F573FF" w:rsidRDefault="002A35DA" w:rsidP="00F573FF">
      <w:pPr>
        <w:widowControl/>
        <w:pBdr>
          <w:top w:val="single" w:sz="6" w:space="1" w:color="auto" w:shadow="1"/>
          <w:left w:val="single" w:sz="6" w:space="0" w:color="auto" w:shadow="1"/>
          <w:bottom w:val="single" w:sz="6" w:space="1" w:color="auto" w:shadow="1"/>
          <w:right w:val="single" w:sz="6" w:space="1" w:color="auto" w:shadow="1"/>
        </w:pBdr>
        <w:shd w:val="pct10" w:color="auto" w:fill="auto"/>
        <w:spacing w:before="360"/>
        <w:jc w:val="both"/>
        <w:rPr>
          <w:rFonts w:ascii="Arial" w:hAnsi="Arial"/>
          <w:b/>
          <w:i/>
          <w:lang w:eastAsia="zh-TW"/>
        </w:rPr>
      </w:pPr>
      <w:r w:rsidRPr="00AF28B5">
        <w:rPr>
          <w:rFonts w:ascii="Arial" w:hAnsi="Arial"/>
          <w:b/>
          <w:caps/>
          <w:highlight w:val="yellow"/>
        </w:rPr>
        <w:lastRenderedPageBreak/>
        <w:t>Firmware Specification</w:t>
      </w:r>
      <w:r w:rsidRPr="00AF28B5">
        <w:rPr>
          <w:rFonts w:ascii="Arial" w:hAnsi="Arial"/>
          <w:b/>
          <w:highlight w:val="yellow"/>
        </w:rPr>
        <w:t>:</w:t>
      </w:r>
    </w:p>
    <w:p w:rsidR="00A34E1D" w:rsidRPr="00D96C15" w:rsidRDefault="0097213A" w:rsidP="00D96C15">
      <w:pPr>
        <w:widowControl/>
        <w:jc w:val="both"/>
        <w:rPr>
          <w:rFonts w:ascii="Arial" w:hAnsi="Arial"/>
          <w:iCs/>
          <w:lang w:eastAsia="zh-TW"/>
        </w:rPr>
      </w:pPr>
      <w:r>
        <w:rPr>
          <w:rFonts w:ascii="Arial" w:hAnsi="Arial" w:hint="eastAsia"/>
          <w:iCs/>
          <w:lang w:eastAsia="zh-TW"/>
        </w:rPr>
        <w:t xml:space="preserve">Loader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w:t>
            </w:r>
            <w:r w:rsidR="009D71B8">
              <w:rPr>
                <w:rFonts w:cs="Arial" w:hint="eastAsia"/>
                <w:bCs/>
                <w:iCs/>
                <w:lang w:eastAsia="zh-TW"/>
              </w:rPr>
              <w:t>0.0.0</w:t>
            </w:r>
          </w:p>
        </w:tc>
        <w:tc>
          <w:tcPr>
            <w:tcW w:w="3777" w:type="dxa"/>
            <w:tcMar>
              <w:left w:w="113" w:type="dxa"/>
              <w:right w:w="113" w:type="dxa"/>
            </w:tcMar>
          </w:tcPr>
          <w:p w:rsidR="00D96C15" w:rsidRPr="00CE27AD" w:rsidRDefault="009D71B8" w:rsidP="009B108B">
            <w:pPr>
              <w:widowControl/>
              <w:jc w:val="both"/>
              <w:rPr>
                <w:rFonts w:ascii="Arial" w:hAnsi="Arial" w:cs="Arial"/>
                <w:bCs/>
                <w:iCs/>
                <w:lang w:eastAsia="zh-TW"/>
              </w:rPr>
            </w:pPr>
            <w:r>
              <w:rPr>
                <w:rFonts w:ascii="Arial" w:hAnsi="Arial" w:cs="Arial" w:hint="eastAsia"/>
                <w:bCs/>
                <w:iCs/>
                <w:lang w:eastAsia="zh-TW"/>
              </w:rPr>
              <w:t>ES3528MV2_V1.0.0.0.bix</w:t>
            </w:r>
          </w:p>
        </w:tc>
      </w:tr>
    </w:tbl>
    <w:p w:rsidR="00D96C15" w:rsidRPr="00CE27AD" w:rsidRDefault="00D96C15" w:rsidP="00D96C15">
      <w:pPr>
        <w:widowControl/>
        <w:jc w:val="both"/>
        <w:rPr>
          <w:rFonts w:ascii="Arial" w:hAnsi="Arial"/>
        </w:rPr>
      </w:pPr>
    </w:p>
    <w:p w:rsidR="002A35DA" w:rsidRPr="00D96C15" w:rsidRDefault="00611453">
      <w:pPr>
        <w:widowControl/>
        <w:jc w:val="both"/>
        <w:rPr>
          <w:rFonts w:ascii="Arial" w:hAnsi="Arial"/>
          <w:lang w:eastAsia="zh-TW"/>
        </w:rPr>
      </w:pPr>
      <w:r>
        <w:rPr>
          <w:rFonts w:ascii="Arial" w:hAnsi="Arial" w:hint="eastAsia"/>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1417"/>
        <w:gridCol w:w="2672"/>
        <w:gridCol w:w="21"/>
        <w:gridCol w:w="1707"/>
      </w:tblGrid>
      <w:tr w:rsidR="002A35DA" w:rsidTr="00611453">
        <w:trPr>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72"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504D32" w:rsidTr="00611453">
        <w:trPr>
          <w:cantSplit/>
        </w:trPr>
        <w:tc>
          <w:tcPr>
            <w:tcW w:w="2694" w:type="dxa"/>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611453">
        <w:trPr>
          <w:cantSplit/>
        </w:trPr>
        <w:tc>
          <w:tcPr>
            <w:tcW w:w="2694" w:type="dxa"/>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F57172">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r w:rsidR="00F57172" w:rsidTr="00611453">
        <w:trPr>
          <w:cantSplit/>
        </w:trPr>
        <w:tc>
          <w:tcPr>
            <w:tcW w:w="2694" w:type="dxa"/>
            <w:shd w:val="clear" w:color="auto" w:fill="auto"/>
          </w:tcPr>
          <w:p w:rsidR="00F57172" w:rsidRDefault="00F57172" w:rsidP="00AE2FEC">
            <w:pPr>
              <w:widowControl/>
              <w:rPr>
                <w:rFonts w:ascii="Arial" w:hAnsi="Arial"/>
                <w:b/>
                <w:lang w:eastAsia="zh-TW"/>
              </w:rPr>
            </w:pPr>
            <w:r>
              <w:rPr>
                <w:rFonts w:ascii="Arial" w:hAnsi="Arial" w:hint="eastAsia"/>
                <w:b/>
                <w:lang w:eastAsia="zh-TW"/>
              </w:rPr>
              <w:t xml:space="preserve">   Current</w:t>
            </w:r>
          </w:p>
        </w:tc>
        <w:tc>
          <w:tcPr>
            <w:tcW w:w="1417" w:type="dxa"/>
            <w:shd w:val="clear" w:color="auto" w:fill="auto"/>
          </w:tcPr>
          <w:p w:rsidR="00F57172" w:rsidRDefault="00F57172" w:rsidP="00504D32">
            <w:pPr>
              <w:widowControl/>
              <w:ind w:firstLineChars="150" w:firstLine="300"/>
              <w:rPr>
                <w:rFonts w:ascii="Arial" w:hAnsi="Arial"/>
                <w:b/>
                <w:lang w:eastAsia="zh-TW"/>
              </w:rPr>
            </w:pPr>
            <w:r>
              <w:rPr>
                <w:rFonts w:ascii="Arial" w:hAnsi="Arial" w:hint="eastAsia"/>
                <w:b/>
                <w:lang w:eastAsia="zh-TW"/>
              </w:rPr>
              <w:t>1.0.0.1</w:t>
            </w:r>
          </w:p>
        </w:tc>
        <w:tc>
          <w:tcPr>
            <w:tcW w:w="2693" w:type="dxa"/>
            <w:gridSpan w:val="2"/>
            <w:shd w:val="clear" w:color="auto" w:fill="auto"/>
          </w:tcPr>
          <w:p w:rsidR="00F57172" w:rsidRDefault="00F5717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57172" w:rsidRDefault="00F57172" w:rsidP="003F3252">
            <w:pPr>
              <w:widowControl/>
              <w:rPr>
                <w:rFonts w:ascii="Arial" w:hAnsi="Arial"/>
                <w:b/>
                <w:lang w:eastAsia="zh-TW"/>
              </w:rPr>
            </w:pPr>
            <w:r>
              <w:rPr>
                <w:rFonts w:ascii="Arial" w:hAnsi="Arial" w:hint="eastAsia"/>
                <w:b/>
                <w:lang w:eastAsia="zh-TW"/>
              </w:rPr>
              <w:t>06/21/2012</w:t>
            </w:r>
          </w:p>
        </w:tc>
      </w:tr>
    </w:tbl>
    <w:p w:rsidR="002A35DA" w:rsidRDefault="002A35DA">
      <w:pPr>
        <w:widowControl/>
        <w:jc w:val="both"/>
        <w:rPr>
          <w:rFonts w:ascii="Arial" w:hAnsi="Arial"/>
          <w:lang w:eastAsia="zh-TW"/>
        </w:rPr>
      </w:pPr>
    </w:p>
    <w:p w:rsidR="00F57172" w:rsidRDefault="00F57172" w:rsidP="00F5717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caps/>
          <w:lang w:eastAsia="zh-TW"/>
        </w:rPr>
        <w:t>Loader CODE MODIFICATIONS</w:t>
      </w:r>
      <w:r>
        <w:rPr>
          <w:rFonts w:ascii="Arial" w:hAnsi="Arial"/>
          <w:b/>
          <w:caps/>
        </w:rPr>
        <w:t>:</w:t>
      </w:r>
    </w:p>
    <w:p w:rsidR="00F57172" w:rsidRDefault="009B62E0" w:rsidP="00F57172">
      <w:pPr>
        <w:rPr>
          <w:lang w:eastAsia="zh-TW"/>
        </w:rPr>
      </w:pPr>
      <w:r>
        <w:rPr>
          <w:rFonts w:hint="eastAsia"/>
          <w:lang w:eastAsia="zh-TW"/>
        </w:rPr>
        <w:t>N/A</w:t>
      </w:r>
    </w:p>
    <w:p w:rsidR="00F57172" w:rsidRDefault="00F57172" w:rsidP="00F5717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caps/>
          <w:lang w:eastAsia="zh-TW"/>
        </w:rPr>
        <w:t>RUNTIME CODE MODIFICATIONS</w:t>
      </w:r>
      <w:r>
        <w:rPr>
          <w:rFonts w:ascii="Arial" w:hAnsi="Arial"/>
          <w:b/>
          <w:caps/>
        </w:rPr>
        <w:t>:</w:t>
      </w:r>
    </w:p>
    <w:p w:rsidR="00F57172" w:rsidRDefault="00F57172" w:rsidP="00F57172">
      <w:pPr>
        <w:widowControl/>
        <w:jc w:val="both"/>
        <w:rPr>
          <w:rFonts w:ascii="Arial" w:hAnsi="Arial"/>
          <w:b/>
          <w:lang w:eastAsia="zh-TW"/>
        </w:rPr>
      </w:pPr>
      <w:r>
        <w:rPr>
          <w:rFonts w:ascii="Arial" w:hAnsi="Arial" w:hint="eastAsia"/>
          <w:b/>
          <w:lang w:eastAsia="zh-TW"/>
        </w:rPr>
        <w:t>Runtime V 1.0.0.1</w:t>
      </w:r>
    </w:p>
    <w:tbl>
      <w:tblPr>
        <w:tblW w:w="0" w:type="auto"/>
        <w:tblInd w:w="108" w:type="dxa"/>
        <w:tblLayout w:type="fixed"/>
        <w:tblLook w:val="0000"/>
      </w:tblPr>
      <w:tblGrid>
        <w:gridCol w:w="8931"/>
      </w:tblGrid>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sz w:val="18"/>
                <w:szCs w:val="18"/>
                <w:lang w:eastAsia="zh-TW"/>
              </w:rPr>
              <w:t xml:space="preserve">When device enable </w:t>
            </w:r>
            <w:proofErr w:type="spellStart"/>
            <w:r w:rsidRPr="00ED5BFE">
              <w:rPr>
                <w:rFonts w:ascii="新細明體" w:cs="新細明體"/>
                <w:sz w:val="18"/>
                <w:szCs w:val="18"/>
                <w:lang w:eastAsia="zh-TW"/>
              </w:rPr>
              <w:t>dhcp</w:t>
            </w:r>
            <w:proofErr w:type="spellEnd"/>
            <w:r w:rsidRPr="00ED5BFE">
              <w:rPr>
                <w:rFonts w:ascii="新細明體" w:cs="新細明體"/>
                <w:sz w:val="18"/>
                <w:szCs w:val="18"/>
                <w:lang w:eastAsia="zh-TW"/>
              </w:rPr>
              <w:t xml:space="preserve"> relay and </w:t>
            </w:r>
            <w:proofErr w:type="spellStart"/>
            <w:r w:rsidRPr="00ED5BFE">
              <w:rPr>
                <w:rFonts w:ascii="新細明體" w:cs="新細明體"/>
                <w:sz w:val="18"/>
                <w:szCs w:val="18"/>
                <w:lang w:eastAsia="zh-TW"/>
              </w:rPr>
              <w:t>dhcp</w:t>
            </w:r>
            <w:proofErr w:type="spellEnd"/>
            <w:r w:rsidRPr="00ED5BFE">
              <w:rPr>
                <w:rFonts w:ascii="新細明體" w:cs="新細明體"/>
                <w:sz w:val="18"/>
                <w:szCs w:val="18"/>
                <w:lang w:eastAsia="zh-TW"/>
              </w:rPr>
              <w:t xml:space="preserve"> packets from </w:t>
            </w:r>
            <w:proofErr w:type="spellStart"/>
            <w:r w:rsidRPr="00ED5BFE">
              <w:rPr>
                <w:rFonts w:ascii="新細明體" w:cs="新細明體"/>
                <w:sz w:val="18"/>
                <w:szCs w:val="18"/>
                <w:lang w:eastAsia="zh-TW"/>
              </w:rPr>
              <w:t>trunking</w:t>
            </w:r>
            <w:proofErr w:type="spellEnd"/>
            <w:r w:rsidRPr="00ED5BFE">
              <w:rPr>
                <w:rFonts w:ascii="新細明體" w:cs="新細明體"/>
                <w:sz w:val="18"/>
                <w:szCs w:val="18"/>
                <w:lang w:eastAsia="zh-TW"/>
              </w:rPr>
              <w:t xml:space="preserve"> port, we will face exception message.</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hint="eastAsia"/>
                <w:sz w:val="18"/>
                <w:szCs w:val="18"/>
                <w:lang w:eastAsia="zh-TW"/>
              </w:rPr>
              <w:t>There is</w:t>
            </w:r>
            <w:r w:rsidRPr="00ED5BFE">
              <w:rPr>
                <w:rFonts w:ascii="新細明體" w:cs="新細明體"/>
                <w:sz w:val="18"/>
                <w:szCs w:val="18"/>
                <w:lang w:eastAsia="zh-TW"/>
              </w:rPr>
              <w:t xml:space="preserve"> no way to set admin-key 4 for port-channel</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sz w:val="18"/>
                <w:szCs w:val="18"/>
                <w:lang w:eastAsia="zh-TW"/>
              </w:rPr>
              <w:t xml:space="preserve">If a port within a port channel, </w:t>
            </w:r>
            <w:r w:rsidRPr="00ED5BFE">
              <w:rPr>
                <w:rFonts w:ascii="新細明體" w:cs="新細明體"/>
                <w:sz w:val="18"/>
                <w:szCs w:val="18"/>
                <w:lang w:eastAsia="zh-TW"/>
              </w:rPr>
              <w:t>“</w:t>
            </w:r>
            <w:r w:rsidRPr="00ED5BFE">
              <w:rPr>
                <w:rFonts w:ascii="新細明體" w:cs="新細明體"/>
                <w:sz w:val="18"/>
                <w:szCs w:val="18"/>
                <w:lang w:eastAsia="zh-TW"/>
              </w:rPr>
              <w:t>show dot1x</w:t>
            </w:r>
            <w:r w:rsidRPr="00ED5BFE">
              <w:rPr>
                <w:rFonts w:ascii="新細明體" w:cs="新細明體"/>
                <w:sz w:val="18"/>
                <w:szCs w:val="18"/>
                <w:lang w:eastAsia="zh-TW"/>
              </w:rPr>
              <w:t>”</w:t>
            </w:r>
            <w:r w:rsidRPr="00ED5BFE">
              <w:rPr>
                <w:rFonts w:ascii="新細明體" w:cs="新細明體"/>
                <w:sz w:val="18"/>
                <w:szCs w:val="18"/>
                <w:lang w:eastAsia="zh-TW"/>
              </w:rPr>
              <w:t xml:space="preserve"> will got failed information about this port.</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hint="eastAsia"/>
                <w:sz w:val="18"/>
                <w:szCs w:val="18"/>
                <w:lang w:eastAsia="zh-TW"/>
              </w:rPr>
              <w:t xml:space="preserve">There is </w:t>
            </w:r>
            <w:r w:rsidRPr="00ED5BFE">
              <w:rPr>
                <w:rFonts w:ascii="新細明體" w:cs="新細明體"/>
                <w:sz w:val="18"/>
                <w:szCs w:val="18"/>
                <w:lang w:eastAsia="zh-TW"/>
              </w:rPr>
              <w:t>no any trunk information of spanning-tree in web interface</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sz w:val="18"/>
                <w:szCs w:val="18"/>
                <w:lang w:eastAsia="zh-TW"/>
              </w:rPr>
              <w:t>Switch stuck when I attempted to inject dhcpv6 packet to switch with dhcpv6 snooping.</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hint="eastAsia"/>
                <w:sz w:val="18"/>
                <w:szCs w:val="18"/>
                <w:lang w:eastAsia="zh-TW"/>
              </w:rPr>
              <w:t>N</w:t>
            </w:r>
            <w:r w:rsidRPr="00ED5BFE">
              <w:rPr>
                <w:rFonts w:ascii="新細明體" w:cs="新細明體"/>
                <w:sz w:val="18"/>
                <w:szCs w:val="18"/>
                <w:lang w:eastAsia="zh-TW"/>
              </w:rPr>
              <w:t xml:space="preserve">eed to clear the command setting by </w:t>
            </w:r>
            <w:proofErr w:type="spellStart"/>
            <w:r w:rsidRPr="00ED5BFE">
              <w:rPr>
                <w:rFonts w:ascii="新細明體" w:cs="新細明體"/>
                <w:sz w:val="18"/>
                <w:szCs w:val="18"/>
                <w:lang w:eastAsia="zh-TW"/>
              </w:rPr>
              <w:t>snmp</w:t>
            </w:r>
            <w:proofErr w:type="spellEnd"/>
            <w:r w:rsidRPr="00ED5BFE">
              <w:rPr>
                <w:rFonts w:ascii="新細明體" w:cs="新細明體"/>
                <w:sz w:val="18"/>
                <w:szCs w:val="18"/>
                <w:lang w:eastAsia="zh-TW"/>
              </w:rPr>
              <w:t>(alias)</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sz w:val="18"/>
                <w:szCs w:val="18"/>
                <w:lang w:eastAsia="zh-TW"/>
              </w:rPr>
              <w:t xml:space="preserve">High CPU utilization after enabling </w:t>
            </w:r>
            <w:proofErr w:type="spellStart"/>
            <w:r w:rsidRPr="00ED5BFE">
              <w:rPr>
                <w:rFonts w:ascii="新細明體" w:cs="新細明體"/>
                <w:sz w:val="18"/>
                <w:szCs w:val="18"/>
                <w:lang w:eastAsia="zh-TW"/>
              </w:rPr>
              <w:t>switchport</w:t>
            </w:r>
            <w:proofErr w:type="spellEnd"/>
            <w:r w:rsidRPr="00ED5BFE">
              <w:rPr>
                <w:rFonts w:ascii="新細明體" w:cs="新細明體"/>
                <w:sz w:val="18"/>
                <w:szCs w:val="18"/>
                <w:lang w:eastAsia="zh-TW"/>
              </w:rPr>
              <w:t xml:space="preserve"> ingress-filtering function.</w:t>
            </w:r>
          </w:p>
        </w:tc>
      </w:tr>
      <w:tr w:rsidR="00F54D94" w:rsidRPr="00A30FEC" w:rsidTr="00F54D94">
        <w:tc>
          <w:tcPr>
            <w:tcW w:w="8931" w:type="dxa"/>
            <w:tcBorders>
              <w:top w:val="single" w:sz="6" w:space="0" w:color="auto"/>
              <w:left w:val="single" w:sz="4" w:space="0" w:color="auto"/>
              <w:bottom w:val="single" w:sz="6" w:space="0" w:color="auto"/>
              <w:right w:val="single" w:sz="4" w:space="0" w:color="auto"/>
            </w:tcBorders>
          </w:tcPr>
          <w:p w:rsidR="00F54D94" w:rsidRPr="00ED5BFE" w:rsidRDefault="00F54D94" w:rsidP="00ED5BFE">
            <w:pPr>
              <w:pStyle w:val="aa"/>
              <w:numPr>
                <w:ilvl w:val="0"/>
                <w:numId w:val="1"/>
              </w:numPr>
              <w:autoSpaceDE w:val="0"/>
              <w:autoSpaceDN w:val="0"/>
              <w:adjustRightInd w:val="0"/>
              <w:ind w:leftChars="0"/>
              <w:rPr>
                <w:rFonts w:ascii="新細明體" w:cs="新細明體"/>
                <w:sz w:val="18"/>
                <w:szCs w:val="18"/>
                <w:lang w:eastAsia="zh-TW"/>
              </w:rPr>
            </w:pPr>
            <w:r w:rsidRPr="00ED5BFE">
              <w:rPr>
                <w:rFonts w:ascii="新細明體" w:cs="新細明體"/>
                <w:sz w:val="18"/>
                <w:szCs w:val="18"/>
                <w:lang w:eastAsia="zh-TW"/>
              </w:rPr>
              <w:t>SNMP: All LED cannot work as run SNMP-walk</w:t>
            </w:r>
          </w:p>
        </w:tc>
      </w:tr>
    </w:tbl>
    <w:p w:rsidR="00F57172" w:rsidRPr="00F54D94" w:rsidRDefault="00F57172">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lang w:eastAsia="zh-TW"/>
        </w:rPr>
      </w:pPr>
      <w:r>
        <w:rPr>
          <w:rFonts w:ascii="Arial" w:hAnsi="Arial"/>
        </w:rPr>
        <w:t>ALL</w:t>
      </w: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Pr="00ED5BFE" w:rsidRDefault="002A35DA" w:rsidP="00ED5BFE">
      <w:pPr>
        <w:widowControl/>
        <w:jc w:val="both"/>
        <w:rPr>
          <w:rFonts w:ascii="Arial" w:hAnsi="Arial" w:hint="eastAsia"/>
          <w:b/>
          <w:u w:val="single"/>
          <w:lang w:eastAsia="zh-TW"/>
        </w:rPr>
      </w:pPr>
      <w:r>
        <w:rPr>
          <w:rFonts w:ascii="Arial" w:hAnsi="Arial"/>
        </w:rPr>
        <w:t>ALL</w:t>
      </w:r>
    </w:p>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A7E36" w:rsidRDefault="00DA7E36" w:rsidP="00605A27">
      <w:pPr>
        <w:widowControl/>
        <w:jc w:val="both"/>
        <w:rPr>
          <w:rFonts w:ascii="Arial" w:hAnsi="Arial"/>
          <w:b/>
          <w:lang w:eastAsia="zh-TW"/>
        </w:rPr>
      </w:pPr>
    </w:p>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r w:rsidRPr="00290E6E">
        <w:rPr>
          <w:rFonts w:ascii="Arial" w:hAnsi="Arial" w:cs="Arial" w:hint="eastAsia"/>
          <w:b/>
          <w:i/>
          <w:color w:val="808080"/>
          <w:lang w:eastAsia="zh-TW"/>
        </w:rPr>
        <w:t>1</w:t>
      </w:r>
      <w:r w:rsidR="00A71DE2">
        <w:rPr>
          <w:rFonts w:ascii="Arial" w:eastAsiaTheme="minorEastAsia" w:hAnsi="Arial" w:cs="Arial" w:hint="eastAsia"/>
          <w:b/>
          <w:i/>
          <w:color w:val="808080"/>
          <w:lang w:eastAsia="zh-TW"/>
        </w:rPr>
        <w:t>.0.0.0</w:t>
      </w:r>
      <w:r w:rsidRPr="00290E6E">
        <w:rPr>
          <w:rFonts w:ascii="Arial" w:hAnsi="Arial" w:cs="Arial" w:hint="eastAsia"/>
          <w:b/>
          <w:i/>
          <w:color w:val="808080"/>
          <w:lang w:eastAsia="zh-TW"/>
        </w:rPr>
        <w:t xml:space="preserve">; </w:t>
      </w:r>
      <w:r w:rsidR="00A71DE2">
        <w:rPr>
          <w:rFonts w:ascii="Arial" w:hAnsi="Arial" w:cs="Arial" w:hint="eastAsia"/>
          <w:b/>
          <w:i/>
          <w:color w:val="808080"/>
          <w:lang w:eastAsia="zh-TW"/>
        </w:rPr>
        <w:t>Loader V1.0.0.0</w:t>
      </w:r>
    </w:p>
    <w:tbl>
      <w:tblPr>
        <w:tblW w:w="10065" w:type="dxa"/>
        <w:tblInd w:w="108" w:type="dxa"/>
        <w:tblLayout w:type="fixed"/>
        <w:tblLook w:val="0000"/>
      </w:tblPr>
      <w:tblGrid>
        <w:gridCol w:w="1843"/>
        <w:gridCol w:w="8222"/>
      </w:tblGrid>
      <w:tr w:rsidR="007749B3" w:rsidRPr="00CE4759" w:rsidTr="003B741F">
        <w:tc>
          <w:tcPr>
            <w:tcW w:w="1843" w:type="dxa"/>
            <w:tcBorders>
              <w:top w:val="single" w:sz="6" w:space="0" w:color="auto"/>
              <w:left w:val="single" w:sz="4" w:space="0" w:color="auto"/>
              <w:bottom w:val="single" w:sz="6" w:space="0" w:color="auto"/>
            </w:tcBorders>
          </w:tcPr>
          <w:p w:rsidR="007749B3" w:rsidRPr="00EF45BA" w:rsidRDefault="003B741F" w:rsidP="00E97798">
            <w:pPr>
              <w:pStyle w:val="a3"/>
              <w:tabs>
                <w:tab w:val="clear" w:pos="4320"/>
                <w:tab w:val="clear" w:pos="8640"/>
              </w:tabs>
              <w:rPr>
                <w:rFonts w:ascii="Arial" w:hAnsi="Arial" w:cs="Arial"/>
                <w:lang w:eastAsia="zh-TW"/>
              </w:rPr>
            </w:pPr>
            <w:r>
              <w:rPr>
                <w:rFonts w:ascii="Arial" w:hAnsi="Arial" w:cs="Arial" w:hint="eastAsia"/>
                <w:lang w:eastAsia="zh-TW"/>
              </w:rPr>
              <w:t>Initial Release</w:t>
            </w:r>
          </w:p>
        </w:tc>
        <w:tc>
          <w:tcPr>
            <w:tcW w:w="8222" w:type="dxa"/>
            <w:tcBorders>
              <w:top w:val="single" w:sz="6" w:space="0" w:color="auto"/>
              <w:left w:val="nil"/>
              <w:bottom w:val="single" w:sz="6" w:space="0" w:color="auto"/>
              <w:right w:val="single" w:sz="4" w:space="0" w:color="auto"/>
            </w:tcBorders>
          </w:tcPr>
          <w:p w:rsidR="007749B3" w:rsidRPr="00EF45BA" w:rsidRDefault="007749B3" w:rsidP="00EA674F">
            <w:pPr>
              <w:pStyle w:val="a3"/>
              <w:rPr>
                <w:rFonts w:ascii="Arial" w:hAnsi="Arial" w:cs="Arial"/>
                <w:lang w:eastAsia="zh-TW"/>
              </w:rPr>
            </w:pPr>
          </w:p>
        </w:tc>
      </w:tr>
    </w:tbl>
    <w:p w:rsidR="00F84000" w:rsidRPr="007749B3" w:rsidRDefault="00F84000" w:rsidP="00F84000">
      <w:pPr>
        <w:widowControl/>
        <w:jc w:val="both"/>
        <w:rPr>
          <w:rFonts w:ascii="Arial" w:hAnsi="Arial" w:cs="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3B741F"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 xml:space="preserve">Known </w:t>
      </w:r>
      <w:r>
        <w:rPr>
          <w:rFonts w:ascii="Arial" w:hAnsi="Arial" w:hint="eastAsia"/>
          <w:b/>
          <w:caps/>
          <w:lang w:eastAsia="zh-TW"/>
        </w:rPr>
        <w:t>RESTRICTION and LIMITATION</w:t>
      </w:r>
      <w:r w:rsidR="00964530">
        <w:rPr>
          <w:rFonts w:ascii="Arial" w:hAnsi="Arial"/>
          <w:b/>
          <w:caps/>
        </w:rPr>
        <w:t>:</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3B741F">
            <w:pPr>
              <w:pStyle w:val="a3"/>
              <w:tabs>
                <w:tab w:val="clear" w:pos="4320"/>
                <w:tab w:val="clear" w:pos="8640"/>
              </w:tabs>
              <w:ind w:left="480"/>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lang w:eastAsia="zh-TW"/>
        </w:rPr>
      </w:pPr>
    </w:p>
    <w:p w:rsidR="002A35DA" w:rsidRDefault="002A35DA" w:rsidP="009B62E0">
      <w:pPr>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023932" w:rsidRPr="00023932"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hint="eastAsia"/>
          <w:b/>
          <w:caps/>
          <w:lang w:eastAsia="zh-TW"/>
        </w:rPr>
      </w:pPr>
      <w:r>
        <w:rPr>
          <w:rFonts w:ascii="Arial" w:hAnsi="Arial"/>
          <w:b/>
          <w:caps/>
        </w:rPr>
        <w:t>IETF Standards MIB Support:</w:t>
      </w:r>
    </w:p>
    <w:tbl>
      <w:tblPr>
        <w:tblpPr w:leftFromText="180" w:rightFromText="180" w:vertAnchor="text" w:tblpXSpec="right" w:tblpY="1"/>
        <w:tblOverlap w:val="neve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32"/>
        <w:gridCol w:w="5081"/>
        <w:gridCol w:w="3901"/>
      </w:tblGrid>
      <w:tr w:rsidR="002A35DA" w:rsidTr="003E443A">
        <w:trPr>
          <w:trHeight w:val="297"/>
        </w:trPr>
        <w:tc>
          <w:tcPr>
            <w:tcW w:w="1332" w:type="dxa"/>
            <w:shd w:val="pct5" w:color="auto" w:fill="auto"/>
          </w:tcPr>
          <w:p w:rsidR="002A35DA" w:rsidRDefault="002A35DA" w:rsidP="00023932">
            <w:pPr>
              <w:rPr>
                <w:rFonts w:ascii="Arial" w:hAnsi="Arial"/>
                <w:b/>
              </w:rPr>
            </w:pPr>
            <w:r>
              <w:rPr>
                <w:rFonts w:ascii="Arial" w:hAnsi="Arial"/>
                <w:b/>
              </w:rPr>
              <w:t>RFC No.</w:t>
            </w:r>
          </w:p>
        </w:tc>
        <w:tc>
          <w:tcPr>
            <w:tcW w:w="5081" w:type="dxa"/>
            <w:shd w:val="pct5" w:color="auto" w:fill="auto"/>
          </w:tcPr>
          <w:p w:rsidR="002A35DA" w:rsidRDefault="002A35DA">
            <w:pPr>
              <w:pStyle w:val="1"/>
            </w:pPr>
            <w:r>
              <w:t>Title</w:t>
            </w:r>
          </w:p>
        </w:tc>
        <w:tc>
          <w:tcPr>
            <w:tcW w:w="3901"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rsidTr="003E443A">
        <w:trPr>
          <w:trHeight w:val="65"/>
        </w:trPr>
        <w:tc>
          <w:tcPr>
            <w:tcW w:w="1332" w:type="dxa"/>
          </w:tcPr>
          <w:p w:rsidR="002A35DA" w:rsidRDefault="002A35DA">
            <w:pPr>
              <w:jc w:val="center"/>
              <w:rPr>
                <w:rFonts w:ascii="Arial" w:hAnsi="Arial"/>
              </w:rPr>
            </w:pPr>
            <w:r>
              <w:rPr>
                <w:rFonts w:ascii="Arial" w:hAnsi="Arial"/>
              </w:rPr>
              <w:t>1907</w:t>
            </w:r>
          </w:p>
        </w:tc>
        <w:tc>
          <w:tcPr>
            <w:tcW w:w="5081" w:type="dxa"/>
          </w:tcPr>
          <w:p w:rsidR="002A35DA" w:rsidRDefault="002A35DA">
            <w:pPr>
              <w:jc w:val="center"/>
              <w:rPr>
                <w:rFonts w:ascii="Arial" w:hAnsi="Arial"/>
              </w:rPr>
            </w:pPr>
            <w:r>
              <w:rPr>
                <w:rFonts w:ascii="Arial" w:hAnsi="Arial"/>
              </w:rPr>
              <w:t>SNMPv2-MIB (MIB II)</w:t>
            </w:r>
          </w:p>
        </w:tc>
        <w:tc>
          <w:tcPr>
            <w:tcW w:w="3901"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rsidTr="003E443A">
        <w:trPr>
          <w:trHeight w:val="65"/>
        </w:trPr>
        <w:tc>
          <w:tcPr>
            <w:tcW w:w="1332" w:type="dxa"/>
          </w:tcPr>
          <w:p w:rsidR="002A35DA" w:rsidRDefault="002A35DA">
            <w:pPr>
              <w:jc w:val="center"/>
              <w:rPr>
                <w:rFonts w:ascii="Arial" w:hAnsi="Arial"/>
              </w:rPr>
            </w:pPr>
            <w:r>
              <w:rPr>
                <w:rFonts w:ascii="Arial" w:hAnsi="Arial"/>
              </w:rPr>
              <w:t>2011</w:t>
            </w:r>
          </w:p>
        </w:tc>
        <w:tc>
          <w:tcPr>
            <w:tcW w:w="5081" w:type="dxa"/>
          </w:tcPr>
          <w:p w:rsidR="002A35DA" w:rsidRDefault="002A35DA">
            <w:pPr>
              <w:jc w:val="center"/>
              <w:rPr>
                <w:rFonts w:ascii="Arial" w:hAnsi="Arial"/>
              </w:rPr>
            </w:pPr>
            <w:r>
              <w:rPr>
                <w:rFonts w:ascii="Arial" w:hAnsi="Arial"/>
              </w:rPr>
              <w:t>IP-MIB (MIB-II)</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rsidTr="003E443A">
        <w:trPr>
          <w:trHeight w:val="65"/>
        </w:trPr>
        <w:tc>
          <w:tcPr>
            <w:tcW w:w="1332" w:type="dxa"/>
          </w:tcPr>
          <w:p w:rsidR="002A35DA" w:rsidRDefault="002A35DA">
            <w:pPr>
              <w:jc w:val="center"/>
              <w:rPr>
                <w:rFonts w:ascii="Arial" w:hAnsi="Arial"/>
              </w:rPr>
            </w:pPr>
            <w:r>
              <w:rPr>
                <w:rFonts w:ascii="Arial" w:hAnsi="Arial"/>
              </w:rPr>
              <w:t>2012</w:t>
            </w:r>
          </w:p>
        </w:tc>
        <w:tc>
          <w:tcPr>
            <w:tcW w:w="5081" w:type="dxa"/>
          </w:tcPr>
          <w:p w:rsidR="002A35DA" w:rsidRDefault="002A35DA">
            <w:pPr>
              <w:jc w:val="center"/>
              <w:rPr>
                <w:rFonts w:ascii="Arial" w:hAnsi="Arial"/>
              </w:rPr>
            </w:pPr>
            <w:r>
              <w:rPr>
                <w:rFonts w:ascii="Arial" w:hAnsi="Arial"/>
              </w:rPr>
              <w:t>TCP-MIB (MIB-II)</w:t>
            </w:r>
          </w:p>
        </w:tc>
        <w:tc>
          <w:tcPr>
            <w:tcW w:w="3901"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rsidTr="003E443A">
        <w:trPr>
          <w:trHeight w:val="65"/>
        </w:trPr>
        <w:tc>
          <w:tcPr>
            <w:tcW w:w="1332" w:type="dxa"/>
          </w:tcPr>
          <w:p w:rsidR="002A35DA" w:rsidRDefault="002A35DA">
            <w:pPr>
              <w:jc w:val="center"/>
              <w:rPr>
                <w:rFonts w:ascii="Arial" w:hAnsi="Arial"/>
              </w:rPr>
            </w:pPr>
            <w:r>
              <w:rPr>
                <w:rFonts w:ascii="Arial" w:hAnsi="Arial"/>
              </w:rPr>
              <w:t>2013</w:t>
            </w:r>
          </w:p>
        </w:tc>
        <w:tc>
          <w:tcPr>
            <w:tcW w:w="5081" w:type="dxa"/>
          </w:tcPr>
          <w:p w:rsidR="002A35DA" w:rsidRDefault="002A35DA">
            <w:pPr>
              <w:jc w:val="center"/>
              <w:rPr>
                <w:rFonts w:ascii="Arial" w:hAnsi="Arial"/>
              </w:rPr>
            </w:pPr>
            <w:r>
              <w:rPr>
                <w:rFonts w:ascii="Arial" w:hAnsi="Arial"/>
              </w:rPr>
              <w:t>UDP-MIB (MIB-II)</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rsidTr="003E443A">
        <w:trPr>
          <w:trHeight w:val="65"/>
        </w:trPr>
        <w:tc>
          <w:tcPr>
            <w:tcW w:w="1332"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5081" w:type="dxa"/>
          </w:tcPr>
          <w:p w:rsidR="002A35DA" w:rsidRDefault="002A35DA">
            <w:pPr>
              <w:jc w:val="center"/>
              <w:rPr>
                <w:rFonts w:ascii="Arial" w:hAnsi="Arial"/>
              </w:rPr>
            </w:pPr>
            <w:r>
              <w:rPr>
                <w:rFonts w:ascii="Arial" w:hAnsi="Arial"/>
              </w:rPr>
              <w:t>IEEE8021-PAE-MIB</w:t>
            </w:r>
          </w:p>
        </w:tc>
        <w:tc>
          <w:tcPr>
            <w:tcW w:w="3901"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rsidTr="003E443A">
        <w:tc>
          <w:tcPr>
            <w:tcW w:w="1332" w:type="dxa"/>
          </w:tcPr>
          <w:p w:rsidR="002A35DA" w:rsidRDefault="002A35DA">
            <w:pPr>
              <w:jc w:val="center"/>
              <w:rPr>
                <w:rFonts w:ascii="Arial" w:hAnsi="Arial"/>
              </w:rPr>
            </w:pPr>
            <w:r>
              <w:rPr>
                <w:rFonts w:ascii="Arial" w:hAnsi="Arial"/>
              </w:rPr>
              <w:lastRenderedPageBreak/>
              <w:t>1493</w:t>
            </w:r>
          </w:p>
        </w:tc>
        <w:tc>
          <w:tcPr>
            <w:tcW w:w="5081" w:type="dxa"/>
          </w:tcPr>
          <w:p w:rsidR="002A35DA" w:rsidRDefault="002A35DA">
            <w:pPr>
              <w:jc w:val="center"/>
              <w:rPr>
                <w:rFonts w:ascii="Arial" w:hAnsi="Arial"/>
              </w:rPr>
            </w:pPr>
            <w:r>
              <w:rPr>
                <w:rFonts w:ascii="Arial" w:hAnsi="Arial"/>
              </w:rPr>
              <w:t>Bridge MIB</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rsidTr="003E443A">
        <w:tc>
          <w:tcPr>
            <w:tcW w:w="1332" w:type="dxa"/>
          </w:tcPr>
          <w:p w:rsidR="002A35DA" w:rsidRDefault="002A35DA">
            <w:pPr>
              <w:jc w:val="center"/>
              <w:rPr>
                <w:rFonts w:ascii="Arial" w:hAnsi="Arial"/>
              </w:rPr>
            </w:pPr>
            <w:r>
              <w:rPr>
                <w:rFonts w:ascii="Arial" w:hAnsi="Arial" w:hint="eastAsia"/>
              </w:rPr>
              <w:t>2863</w:t>
            </w:r>
          </w:p>
        </w:tc>
        <w:tc>
          <w:tcPr>
            <w:tcW w:w="5081"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3901"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rsidTr="003E443A">
        <w:tc>
          <w:tcPr>
            <w:tcW w:w="1332" w:type="dxa"/>
          </w:tcPr>
          <w:p w:rsidR="002A35DA" w:rsidRDefault="002A35DA">
            <w:pPr>
              <w:jc w:val="center"/>
              <w:rPr>
                <w:rFonts w:ascii="Arial" w:hAnsi="Arial"/>
              </w:rPr>
            </w:pPr>
            <w:r>
              <w:rPr>
                <w:rFonts w:ascii="Arial" w:hAnsi="Arial"/>
              </w:rPr>
              <w:t>2819</w:t>
            </w:r>
          </w:p>
        </w:tc>
        <w:tc>
          <w:tcPr>
            <w:tcW w:w="5081" w:type="dxa"/>
          </w:tcPr>
          <w:p w:rsidR="002A35DA" w:rsidRDefault="002A35DA">
            <w:pPr>
              <w:jc w:val="center"/>
              <w:rPr>
                <w:rFonts w:ascii="Arial" w:hAnsi="Arial"/>
              </w:rPr>
            </w:pPr>
            <w:r>
              <w:rPr>
                <w:rFonts w:ascii="Arial" w:hAnsi="Arial"/>
              </w:rPr>
              <w:t>RMON MIB</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rsidTr="003E443A">
        <w:tc>
          <w:tcPr>
            <w:tcW w:w="1332" w:type="dxa"/>
          </w:tcPr>
          <w:p w:rsidR="002A35DA" w:rsidRDefault="002A35DA">
            <w:pPr>
              <w:jc w:val="center"/>
              <w:rPr>
                <w:rFonts w:ascii="Arial" w:hAnsi="Arial"/>
              </w:rPr>
            </w:pPr>
            <w:r>
              <w:rPr>
                <w:rFonts w:ascii="Arial" w:hAnsi="Arial"/>
              </w:rPr>
              <w:t>2</w:t>
            </w:r>
            <w:r>
              <w:rPr>
                <w:rFonts w:ascii="Arial" w:hAnsi="Arial" w:hint="eastAsia"/>
              </w:rPr>
              <w:t>618</w:t>
            </w:r>
          </w:p>
        </w:tc>
        <w:tc>
          <w:tcPr>
            <w:tcW w:w="5081"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rsidTr="003E443A">
        <w:tc>
          <w:tcPr>
            <w:tcW w:w="1332" w:type="dxa"/>
          </w:tcPr>
          <w:p w:rsidR="002A35DA" w:rsidRDefault="002A35DA">
            <w:pPr>
              <w:jc w:val="center"/>
              <w:rPr>
                <w:rFonts w:ascii="Arial" w:hAnsi="Arial"/>
              </w:rPr>
            </w:pPr>
            <w:r>
              <w:rPr>
                <w:rFonts w:ascii="Arial" w:hAnsi="Arial"/>
              </w:rPr>
              <w:t>2</w:t>
            </w:r>
            <w:r>
              <w:rPr>
                <w:rFonts w:ascii="Arial" w:hAnsi="Arial" w:hint="eastAsia"/>
              </w:rPr>
              <w:t>665</w:t>
            </w:r>
          </w:p>
        </w:tc>
        <w:tc>
          <w:tcPr>
            <w:tcW w:w="5081"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rsidTr="003E443A">
        <w:tc>
          <w:tcPr>
            <w:tcW w:w="1332" w:type="dxa"/>
          </w:tcPr>
          <w:p w:rsidR="002A35DA" w:rsidRDefault="002A35DA">
            <w:pPr>
              <w:jc w:val="center"/>
              <w:rPr>
                <w:rFonts w:ascii="Arial" w:hAnsi="Arial"/>
              </w:rPr>
            </w:pPr>
            <w:r>
              <w:rPr>
                <w:rFonts w:ascii="Arial" w:hAnsi="Arial"/>
              </w:rPr>
              <w:t>2</w:t>
            </w:r>
            <w:r>
              <w:rPr>
                <w:rFonts w:ascii="Arial" w:hAnsi="Arial" w:hint="eastAsia"/>
              </w:rPr>
              <w:t>737</w:t>
            </w:r>
          </w:p>
        </w:tc>
        <w:tc>
          <w:tcPr>
            <w:tcW w:w="5081"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3901"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rsidTr="003E443A">
        <w:tc>
          <w:tcPr>
            <w:tcW w:w="1332" w:type="dxa"/>
          </w:tcPr>
          <w:p w:rsidR="002A35DA" w:rsidRDefault="002A35DA">
            <w:pPr>
              <w:jc w:val="center"/>
              <w:rPr>
                <w:rFonts w:ascii="Arial" w:hAnsi="Arial"/>
              </w:rPr>
            </w:pPr>
            <w:r>
              <w:rPr>
                <w:rFonts w:ascii="Arial" w:hAnsi="Arial"/>
              </w:rPr>
              <w:t>2674</w:t>
            </w:r>
          </w:p>
        </w:tc>
        <w:tc>
          <w:tcPr>
            <w:tcW w:w="5081" w:type="dxa"/>
          </w:tcPr>
          <w:p w:rsidR="002A35DA" w:rsidRDefault="002A35DA">
            <w:pPr>
              <w:jc w:val="center"/>
              <w:rPr>
                <w:rFonts w:ascii="Arial" w:hAnsi="Arial"/>
              </w:rPr>
            </w:pPr>
            <w:r>
              <w:rPr>
                <w:rFonts w:ascii="Arial" w:hAnsi="Arial" w:hint="eastAsia"/>
              </w:rPr>
              <w:t>P-bridge</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rsidTr="003E443A">
        <w:trPr>
          <w:trHeight w:val="849"/>
        </w:trPr>
        <w:tc>
          <w:tcPr>
            <w:tcW w:w="1332" w:type="dxa"/>
          </w:tcPr>
          <w:p w:rsidR="002A35DA" w:rsidRDefault="002A35DA">
            <w:pPr>
              <w:jc w:val="center"/>
              <w:rPr>
                <w:rFonts w:ascii="Arial" w:hAnsi="Arial"/>
              </w:rPr>
            </w:pPr>
            <w:r>
              <w:rPr>
                <w:rFonts w:ascii="Arial" w:hAnsi="Arial"/>
              </w:rPr>
              <w:t>2674</w:t>
            </w:r>
          </w:p>
        </w:tc>
        <w:tc>
          <w:tcPr>
            <w:tcW w:w="5081" w:type="dxa"/>
          </w:tcPr>
          <w:p w:rsidR="002A35DA" w:rsidRDefault="002A35DA">
            <w:pPr>
              <w:jc w:val="center"/>
              <w:rPr>
                <w:rFonts w:ascii="Arial" w:hAnsi="Arial"/>
              </w:rPr>
            </w:pPr>
            <w:r>
              <w:rPr>
                <w:rFonts w:ascii="Arial" w:hAnsi="Arial" w:hint="eastAsia"/>
              </w:rPr>
              <w:t>Q-bridge</w:t>
            </w:r>
          </w:p>
        </w:tc>
        <w:tc>
          <w:tcPr>
            <w:tcW w:w="3901"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lastRenderedPageBreak/>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lastRenderedPageBreak/>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rsidP="003B741F">
      <w:pPr>
        <w:pBdr>
          <w:top w:val="single" w:sz="6" w:space="1" w:color="auto" w:shadow="1"/>
          <w:left w:val="single" w:sz="6" w:space="31" w:color="auto" w:shadow="1"/>
          <w:bottom w:val="single" w:sz="6" w:space="1" w:color="auto" w:shadow="1"/>
          <w:right w:val="single" w:sz="6" w:space="1" w:color="auto" w:shadow="1"/>
        </w:pBdr>
        <w:shd w:val="pct10" w:color="auto" w:fill="auto"/>
        <w:jc w:val="both"/>
        <w:rPr>
          <w:rFonts w:cs="Arial"/>
          <w:lang w:eastAsia="zh-TW"/>
        </w:rPr>
      </w:pPr>
    </w:p>
    <w:p w:rsidR="002A35DA" w:rsidRDefault="002A35DA"/>
    <w:sectPr w:rsidR="002A35DA" w:rsidSect="001271EB">
      <w:headerReference w:type="default" r:id="rId8"/>
      <w:footerReference w:type="default" r:id="rId9"/>
      <w:endnotePr>
        <w:numFmt w:val="decimal"/>
      </w:endnotePr>
      <w:pgSz w:w="12240" w:h="15840"/>
      <w:pgMar w:top="1440" w:right="1440" w:bottom="1440" w:left="180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32" w:rsidRDefault="00023932">
      <w:r>
        <w:separator/>
      </w:r>
    </w:p>
  </w:endnote>
  <w:endnote w:type="continuationSeparator" w:id="0">
    <w:p w:rsidR="00023932" w:rsidRDefault="00023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2" w:rsidRDefault="00023932">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E443A">
      <w:rPr>
        <w:rFonts w:ascii="Helvetica" w:hAnsi="Helvetica"/>
        <w:b/>
        <w:noProof/>
        <w:sz w:val="16"/>
      </w:rPr>
      <w:t>4</w:t>
    </w:r>
    <w:r>
      <w:rPr>
        <w:rFonts w:ascii="Helvetica" w:hAnsi="Helvetica"/>
        <w:b/>
        <w:sz w:val="16"/>
      </w:rPr>
      <w:fldChar w:fldCharType="end"/>
    </w:r>
    <w:r>
      <w:rPr>
        <w:rFonts w:ascii="Helvetica" w:hAnsi="Helvetica"/>
        <w:b/>
        <w:sz w:val="16"/>
      </w:rPr>
      <w:t xml:space="preserve"> of 6</w:t>
    </w:r>
  </w:p>
  <w:p w:rsidR="00023932" w:rsidRDefault="00023932">
    <w:pPr>
      <w:pStyle w:val="a5"/>
      <w:widowControl/>
      <w:pBdr>
        <w:top w:val="single" w:sz="6" w:space="1" w:color="auto"/>
        <w:bottom w:val="single" w:sz="6" w:space="0" w:color="auto"/>
      </w:pBdr>
      <w:tabs>
        <w:tab w:val="clear" w:pos="4320"/>
        <w:tab w:val="center" w:pos="5040"/>
      </w:tabs>
      <w:rPr>
        <w:rFonts w:ascii="Helvetica" w:hAnsi="Helvetica"/>
        <w:b/>
        <w:sz w:val="16"/>
      </w:rPr>
    </w:pPr>
  </w:p>
  <w:p w:rsidR="00023932" w:rsidRDefault="00023932">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32" w:rsidRDefault="00023932">
      <w:r>
        <w:separator/>
      </w:r>
    </w:p>
  </w:footnote>
  <w:footnote w:type="continuationSeparator" w:id="0">
    <w:p w:rsidR="00023932" w:rsidRDefault="00023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32" w:rsidRDefault="00023932">
    <w:pPr>
      <w:framePr w:w="2668" w:h="825" w:hSpace="180" w:wrap="auto" w:vAnchor="text" w:hAnchor="page" w:x="8353" w:y="1"/>
      <w:widowControl/>
      <w:tabs>
        <w:tab w:val="left" w:pos="540"/>
      </w:tabs>
      <w:rPr>
        <w:sz w:val="24"/>
      </w:rPr>
    </w:pPr>
  </w:p>
  <w:p w:rsidR="00023932" w:rsidRDefault="00023932">
    <w:pPr>
      <w:pStyle w:val="a3"/>
      <w:widowControl/>
      <w:spacing w:line="120" w:lineRule="auto"/>
      <w:jc w:val="both"/>
      <w:rPr>
        <w:sz w:val="16"/>
      </w:rPr>
    </w:pPr>
    <w:r>
      <w:rPr>
        <w:b/>
        <w:sz w:val="24"/>
      </w:rPr>
      <w:tab/>
    </w:r>
    <w:r>
      <w:rPr>
        <w:b/>
        <w:sz w:val="24"/>
      </w:rPr>
      <w:tab/>
    </w:r>
  </w:p>
  <w:p w:rsidR="00023932" w:rsidRDefault="0002393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023932" w:rsidRDefault="00023932">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02794"/>
    <w:multiLevelType w:val="hybridMultilevel"/>
    <w:tmpl w:val="7012F5AA"/>
    <w:lvl w:ilvl="0" w:tplc="71E4A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42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3394"/>
    <w:rsid w:val="00023932"/>
    <w:rsid w:val="00026EEE"/>
    <w:rsid w:val="000344DC"/>
    <w:rsid w:val="00034DCB"/>
    <w:rsid w:val="00037BE2"/>
    <w:rsid w:val="00042141"/>
    <w:rsid w:val="00047B06"/>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C62E6"/>
    <w:rsid w:val="000D206F"/>
    <w:rsid w:val="000D73EE"/>
    <w:rsid w:val="000E2FE2"/>
    <w:rsid w:val="000E618C"/>
    <w:rsid w:val="000F3FAA"/>
    <w:rsid w:val="001011C6"/>
    <w:rsid w:val="00107077"/>
    <w:rsid w:val="00107D78"/>
    <w:rsid w:val="001149E3"/>
    <w:rsid w:val="001168D4"/>
    <w:rsid w:val="00122D8A"/>
    <w:rsid w:val="00122E85"/>
    <w:rsid w:val="00123ECB"/>
    <w:rsid w:val="0012561B"/>
    <w:rsid w:val="00126EA5"/>
    <w:rsid w:val="001271EB"/>
    <w:rsid w:val="00127622"/>
    <w:rsid w:val="00131446"/>
    <w:rsid w:val="00132B11"/>
    <w:rsid w:val="00142BBB"/>
    <w:rsid w:val="001469FA"/>
    <w:rsid w:val="00150C28"/>
    <w:rsid w:val="00154226"/>
    <w:rsid w:val="00155519"/>
    <w:rsid w:val="00155EC8"/>
    <w:rsid w:val="001618CD"/>
    <w:rsid w:val="00162802"/>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5807"/>
    <w:rsid w:val="001A5E45"/>
    <w:rsid w:val="001B1B7E"/>
    <w:rsid w:val="001B4FA7"/>
    <w:rsid w:val="001B6590"/>
    <w:rsid w:val="001B750E"/>
    <w:rsid w:val="001C0301"/>
    <w:rsid w:val="001C233B"/>
    <w:rsid w:val="001C7851"/>
    <w:rsid w:val="001D0B68"/>
    <w:rsid w:val="001D0E41"/>
    <w:rsid w:val="001E4EAA"/>
    <w:rsid w:val="001F2537"/>
    <w:rsid w:val="001F6084"/>
    <w:rsid w:val="0020048A"/>
    <w:rsid w:val="00200B9B"/>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2020"/>
    <w:rsid w:val="0030383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B014F"/>
    <w:rsid w:val="003B1142"/>
    <w:rsid w:val="003B2BA4"/>
    <w:rsid w:val="003B4AB4"/>
    <w:rsid w:val="003B5B3A"/>
    <w:rsid w:val="003B64F5"/>
    <w:rsid w:val="003B686C"/>
    <w:rsid w:val="003B741F"/>
    <w:rsid w:val="003B7BC2"/>
    <w:rsid w:val="003C08CF"/>
    <w:rsid w:val="003C78F0"/>
    <w:rsid w:val="003D1F82"/>
    <w:rsid w:val="003D676A"/>
    <w:rsid w:val="003E0E26"/>
    <w:rsid w:val="003E35A2"/>
    <w:rsid w:val="003E443A"/>
    <w:rsid w:val="003F029B"/>
    <w:rsid w:val="003F1AA4"/>
    <w:rsid w:val="003F3252"/>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C43"/>
    <w:rsid w:val="004B20D3"/>
    <w:rsid w:val="004B32A4"/>
    <w:rsid w:val="004C1E9B"/>
    <w:rsid w:val="004C313D"/>
    <w:rsid w:val="004C7AB3"/>
    <w:rsid w:val="004D2DF8"/>
    <w:rsid w:val="004E1BD2"/>
    <w:rsid w:val="004E314E"/>
    <w:rsid w:val="004E692E"/>
    <w:rsid w:val="004F221B"/>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1453"/>
    <w:rsid w:val="00615EE2"/>
    <w:rsid w:val="0061617F"/>
    <w:rsid w:val="00617346"/>
    <w:rsid w:val="0061776B"/>
    <w:rsid w:val="00620A77"/>
    <w:rsid w:val="00622E1D"/>
    <w:rsid w:val="00627DDC"/>
    <w:rsid w:val="00630852"/>
    <w:rsid w:val="0063206F"/>
    <w:rsid w:val="00635487"/>
    <w:rsid w:val="006406A7"/>
    <w:rsid w:val="00641416"/>
    <w:rsid w:val="00644FD1"/>
    <w:rsid w:val="00645EDE"/>
    <w:rsid w:val="00646BF6"/>
    <w:rsid w:val="006475F7"/>
    <w:rsid w:val="0065009C"/>
    <w:rsid w:val="00650D48"/>
    <w:rsid w:val="00650DE4"/>
    <w:rsid w:val="006512D9"/>
    <w:rsid w:val="006528B5"/>
    <w:rsid w:val="00653B05"/>
    <w:rsid w:val="00654D67"/>
    <w:rsid w:val="0065639F"/>
    <w:rsid w:val="0066145C"/>
    <w:rsid w:val="006630A7"/>
    <w:rsid w:val="00664177"/>
    <w:rsid w:val="006645AD"/>
    <w:rsid w:val="00666B92"/>
    <w:rsid w:val="00667718"/>
    <w:rsid w:val="00671C7F"/>
    <w:rsid w:val="0067359F"/>
    <w:rsid w:val="00674A05"/>
    <w:rsid w:val="006808B6"/>
    <w:rsid w:val="00682867"/>
    <w:rsid w:val="0069450A"/>
    <w:rsid w:val="006A57FE"/>
    <w:rsid w:val="006B1C95"/>
    <w:rsid w:val="006B3A0C"/>
    <w:rsid w:val="006C07B0"/>
    <w:rsid w:val="006C0E46"/>
    <w:rsid w:val="006C38C0"/>
    <w:rsid w:val="006C4A2C"/>
    <w:rsid w:val="006C4B1E"/>
    <w:rsid w:val="006D1BF8"/>
    <w:rsid w:val="006D467F"/>
    <w:rsid w:val="006D7F9B"/>
    <w:rsid w:val="006E1849"/>
    <w:rsid w:val="006E3E08"/>
    <w:rsid w:val="006E4CD7"/>
    <w:rsid w:val="006E654D"/>
    <w:rsid w:val="006E7523"/>
    <w:rsid w:val="006F300C"/>
    <w:rsid w:val="006F49DF"/>
    <w:rsid w:val="007074EE"/>
    <w:rsid w:val="00707932"/>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69B5"/>
    <w:rsid w:val="0085740D"/>
    <w:rsid w:val="00874767"/>
    <w:rsid w:val="00880026"/>
    <w:rsid w:val="00881BA0"/>
    <w:rsid w:val="008848AB"/>
    <w:rsid w:val="008974FF"/>
    <w:rsid w:val="008A0112"/>
    <w:rsid w:val="008A34F2"/>
    <w:rsid w:val="008A401B"/>
    <w:rsid w:val="008A441F"/>
    <w:rsid w:val="008A442D"/>
    <w:rsid w:val="008A4A5A"/>
    <w:rsid w:val="008B0909"/>
    <w:rsid w:val="008B17F2"/>
    <w:rsid w:val="008B7EF7"/>
    <w:rsid w:val="008B7F34"/>
    <w:rsid w:val="008C3EA4"/>
    <w:rsid w:val="008C485E"/>
    <w:rsid w:val="008C4F38"/>
    <w:rsid w:val="008C5094"/>
    <w:rsid w:val="008D083E"/>
    <w:rsid w:val="008D2885"/>
    <w:rsid w:val="008D291D"/>
    <w:rsid w:val="008E0CBA"/>
    <w:rsid w:val="008E302E"/>
    <w:rsid w:val="008E37EB"/>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52C7A"/>
    <w:rsid w:val="009571CC"/>
    <w:rsid w:val="0096180D"/>
    <w:rsid w:val="00962330"/>
    <w:rsid w:val="00963116"/>
    <w:rsid w:val="00964530"/>
    <w:rsid w:val="00966CEB"/>
    <w:rsid w:val="00970C6B"/>
    <w:rsid w:val="0097213A"/>
    <w:rsid w:val="00977EF2"/>
    <w:rsid w:val="009851A6"/>
    <w:rsid w:val="0098622E"/>
    <w:rsid w:val="009871D4"/>
    <w:rsid w:val="00987D65"/>
    <w:rsid w:val="00990054"/>
    <w:rsid w:val="009909A6"/>
    <w:rsid w:val="00990E5C"/>
    <w:rsid w:val="00991381"/>
    <w:rsid w:val="0099232F"/>
    <w:rsid w:val="00993893"/>
    <w:rsid w:val="00997628"/>
    <w:rsid w:val="009A0191"/>
    <w:rsid w:val="009A269F"/>
    <w:rsid w:val="009A443B"/>
    <w:rsid w:val="009B108B"/>
    <w:rsid w:val="009B1265"/>
    <w:rsid w:val="009B127C"/>
    <w:rsid w:val="009B267D"/>
    <w:rsid w:val="009B35F2"/>
    <w:rsid w:val="009B41DE"/>
    <w:rsid w:val="009B5F36"/>
    <w:rsid w:val="009B62E0"/>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66AB"/>
    <w:rsid w:val="00A103B5"/>
    <w:rsid w:val="00A10B22"/>
    <w:rsid w:val="00A11FA2"/>
    <w:rsid w:val="00A15F1A"/>
    <w:rsid w:val="00A168BA"/>
    <w:rsid w:val="00A177E7"/>
    <w:rsid w:val="00A25CAC"/>
    <w:rsid w:val="00A26FE5"/>
    <w:rsid w:val="00A276B4"/>
    <w:rsid w:val="00A27A04"/>
    <w:rsid w:val="00A30FEC"/>
    <w:rsid w:val="00A3178F"/>
    <w:rsid w:val="00A318B6"/>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DE8"/>
    <w:rsid w:val="00AF5933"/>
    <w:rsid w:val="00AF5DEE"/>
    <w:rsid w:val="00B02435"/>
    <w:rsid w:val="00B06892"/>
    <w:rsid w:val="00B10FF7"/>
    <w:rsid w:val="00B13B02"/>
    <w:rsid w:val="00B14073"/>
    <w:rsid w:val="00B14805"/>
    <w:rsid w:val="00B200C3"/>
    <w:rsid w:val="00B254B5"/>
    <w:rsid w:val="00B261EA"/>
    <w:rsid w:val="00B269B5"/>
    <w:rsid w:val="00B33868"/>
    <w:rsid w:val="00B33E3D"/>
    <w:rsid w:val="00B3491B"/>
    <w:rsid w:val="00B35420"/>
    <w:rsid w:val="00B4257B"/>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27B1"/>
    <w:rsid w:val="00B93699"/>
    <w:rsid w:val="00B93B63"/>
    <w:rsid w:val="00B9601C"/>
    <w:rsid w:val="00BA0BBD"/>
    <w:rsid w:val="00BB214A"/>
    <w:rsid w:val="00BB5574"/>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DB7"/>
    <w:rsid w:val="00C32B6C"/>
    <w:rsid w:val="00C33A08"/>
    <w:rsid w:val="00C33DD0"/>
    <w:rsid w:val="00C3474C"/>
    <w:rsid w:val="00C548F3"/>
    <w:rsid w:val="00C75B2B"/>
    <w:rsid w:val="00C80CA3"/>
    <w:rsid w:val="00C837A5"/>
    <w:rsid w:val="00C9107E"/>
    <w:rsid w:val="00C95D07"/>
    <w:rsid w:val="00C97FD0"/>
    <w:rsid w:val="00CA0D8F"/>
    <w:rsid w:val="00CA3304"/>
    <w:rsid w:val="00CB0CCE"/>
    <w:rsid w:val="00CB14A4"/>
    <w:rsid w:val="00CB1F6B"/>
    <w:rsid w:val="00CB3313"/>
    <w:rsid w:val="00CC1295"/>
    <w:rsid w:val="00CC2E8D"/>
    <w:rsid w:val="00CC3B16"/>
    <w:rsid w:val="00CD12E5"/>
    <w:rsid w:val="00CE4759"/>
    <w:rsid w:val="00CF03C2"/>
    <w:rsid w:val="00CF43AE"/>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55DB5"/>
    <w:rsid w:val="00D6154A"/>
    <w:rsid w:val="00D61714"/>
    <w:rsid w:val="00D66DAB"/>
    <w:rsid w:val="00D675EC"/>
    <w:rsid w:val="00D73DB5"/>
    <w:rsid w:val="00D77A5B"/>
    <w:rsid w:val="00D84AD9"/>
    <w:rsid w:val="00D90275"/>
    <w:rsid w:val="00D91495"/>
    <w:rsid w:val="00D96C15"/>
    <w:rsid w:val="00D97B8C"/>
    <w:rsid w:val="00DA0B45"/>
    <w:rsid w:val="00DA1BAA"/>
    <w:rsid w:val="00DA6608"/>
    <w:rsid w:val="00DA7E36"/>
    <w:rsid w:val="00DB36DB"/>
    <w:rsid w:val="00DB4490"/>
    <w:rsid w:val="00DB56BF"/>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12"/>
    <w:rsid w:val="00E454C8"/>
    <w:rsid w:val="00E54A61"/>
    <w:rsid w:val="00E62CB2"/>
    <w:rsid w:val="00E6432E"/>
    <w:rsid w:val="00E64C8E"/>
    <w:rsid w:val="00E66CFD"/>
    <w:rsid w:val="00E71E69"/>
    <w:rsid w:val="00E7474C"/>
    <w:rsid w:val="00E74E50"/>
    <w:rsid w:val="00E7553D"/>
    <w:rsid w:val="00E919CB"/>
    <w:rsid w:val="00E9354A"/>
    <w:rsid w:val="00E949BD"/>
    <w:rsid w:val="00E97798"/>
    <w:rsid w:val="00EA2071"/>
    <w:rsid w:val="00EA474B"/>
    <w:rsid w:val="00EA674F"/>
    <w:rsid w:val="00EA6C7E"/>
    <w:rsid w:val="00EB5317"/>
    <w:rsid w:val="00EB602C"/>
    <w:rsid w:val="00EC2065"/>
    <w:rsid w:val="00ED163C"/>
    <w:rsid w:val="00ED1B08"/>
    <w:rsid w:val="00ED1C71"/>
    <w:rsid w:val="00ED412B"/>
    <w:rsid w:val="00ED5BFE"/>
    <w:rsid w:val="00EE472C"/>
    <w:rsid w:val="00EE6FD5"/>
    <w:rsid w:val="00EF02DE"/>
    <w:rsid w:val="00EF08AB"/>
    <w:rsid w:val="00EF45BA"/>
    <w:rsid w:val="00EF45FF"/>
    <w:rsid w:val="00EF4CF2"/>
    <w:rsid w:val="00EF73A2"/>
    <w:rsid w:val="00F01ABA"/>
    <w:rsid w:val="00F02111"/>
    <w:rsid w:val="00F042F4"/>
    <w:rsid w:val="00F06E22"/>
    <w:rsid w:val="00F1341D"/>
    <w:rsid w:val="00F22338"/>
    <w:rsid w:val="00F27D0B"/>
    <w:rsid w:val="00F32744"/>
    <w:rsid w:val="00F34C6E"/>
    <w:rsid w:val="00F35737"/>
    <w:rsid w:val="00F35CD8"/>
    <w:rsid w:val="00F51801"/>
    <w:rsid w:val="00F53FA9"/>
    <w:rsid w:val="00F5420A"/>
    <w:rsid w:val="00F54CEE"/>
    <w:rsid w:val="00F54D94"/>
    <w:rsid w:val="00F57172"/>
    <w:rsid w:val="00F573FF"/>
    <w:rsid w:val="00F60BCD"/>
    <w:rsid w:val="00F66F7D"/>
    <w:rsid w:val="00F741C2"/>
    <w:rsid w:val="00F745B1"/>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 w:type="paragraph" w:styleId="aa">
    <w:name w:val="List Paragraph"/>
    <w:basedOn w:val="a"/>
    <w:uiPriority w:val="34"/>
    <w:qFormat/>
    <w:rsid w:val="00ED5BFE"/>
    <w:pPr>
      <w:ind w:leftChars="200" w:left="480"/>
    </w:p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78CB-F399-425C-A8C4-E2069010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903</Words>
  <Characters>5280</Characters>
  <Application>Microsoft Office Word</Application>
  <DocSecurity>0</DocSecurity>
  <Lines>44</Lines>
  <Paragraphs>12</Paragraphs>
  <ScaleCrop>false</ScaleCrop>
  <Company>Accton Technology Corp.</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4</cp:revision>
  <dcterms:created xsi:type="dcterms:W3CDTF">2012-06-25T06:31:00Z</dcterms:created>
  <dcterms:modified xsi:type="dcterms:W3CDTF">2012-06-25T07:06:00Z</dcterms:modified>
</cp:coreProperties>
</file>